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Please rate the following statements about your interaction with the Student Dietitian.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 tick one box for each statement.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w:drawing>
          <wp:inline distB="114300" distT="114300" distL="114300" distR="114300">
            <wp:extent cx="6443663" cy="4124325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43663" cy="4124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w:drawing>
          <wp:inline distB="114300" distT="114300" distL="114300" distR="114300">
            <wp:extent cx="6054083" cy="2980800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54083" cy="298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THANK YOU FOR TAKING THE TIME TO PROVIDE YOUR FEEDBACK</w:t>
      </w:r>
    </w:p>
    <w:p w:rsidR="00000000" w:rsidDel="00000000" w:rsidP="00000000" w:rsidRDefault="00000000" w:rsidRPr="00000000" w14:paraId="00000006">
      <w:pPr>
        <w:tabs>
          <w:tab w:val="left" w:leader="none" w:pos="6760"/>
        </w:tabs>
        <w:spacing w:line="276" w:lineRule="auto"/>
        <w:jc w:val="left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spacing w:line="276" w:lineRule="auto"/>
      <w:rPr>
        <w:rFonts w:ascii="Arial" w:cs="Arial" w:eastAsia="Arial" w:hAnsi="Arial"/>
        <w:i w:val="1"/>
      </w:rPr>
    </w:pPr>
    <w:r w:rsidDel="00000000" w:rsidR="00000000" w:rsidRPr="00000000">
      <w:rPr>
        <w:rFonts w:ascii="Arial" w:cs="Arial" w:eastAsia="Arial" w:hAnsi="Arial"/>
        <w:i w:val="1"/>
        <w:rtl w:val="0"/>
      </w:rPr>
      <w:t xml:space="preserve">Extracted from The National Interprofessional Placement Evaluation Tool (NIPPET – Section 4, Domain D – Standard 6). The National Health and Social Care Professions Quality Framework for Sustainable Practice Education, 2022.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tabs>
        <w:tab w:val="left" w:leader="none" w:pos="1276"/>
      </w:tabs>
      <w:spacing w:line="276" w:lineRule="auto"/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MSc Clinical Nutrition and Dietetics </w:t>
    </w:r>
  </w:p>
  <w:p w:rsidR="00000000" w:rsidDel="00000000" w:rsidP="00000000" w:rsidRDefault="00000000" w:rsidRPr="00000000" w14:paraId="00000008">
    <w:pPr>
      <w:tabs>
        <w:tab w:val="left" w:leader="none" w:pos="1276"/>
      </w:tabs>
      <w:spacing w:line="276" w:lineRule="auto"/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FORM G SERVICE USER FEEDBACK</w:t>
    </w:r>
  </w:p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276"/>
      </w:tabs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I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before="480"/>
      <w:outlineLvl w:val="0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outlineLvl w:val="1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pBdr>
        <w:bottom w:color="4f81bd" w:space="4" w:sz="8" w:val="single"/>
      </w:pBdr>
      <w:spacing w:after="300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B55FB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55FBB"/>
  </w:style>
  <w:style w:type="paragraph" w:styleId="Footer">
    <w:name w:val="footer"/>
    <w:basedOn w:val="Normal"/>
    <w:link w:val="FooterChar"/>
    <w:uiPriority w:val="99"/>
    <w:unhideWhenUsed w:val="1"/>
    <w:rsid w:val="00B55FB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55FBB"/>
  </w:style>
  <w:style w:type="paragraph" w:styleId="ListParagraph">
    <w:name w:val="List Paragraph"/>
    <w:basedOn w:val="Normal"/>
    <w:uiPriority w:val="34"/>
    <w:qFormat w:val="1"/>
    <w:rsid w:val="00367F2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UhoBcy8ZkMvU5Wxl/wnv5eM1eQ==">CgMxLjA4AHIhMWVjV21wOEhUMmFOUFRnYl9haHhNdGZfWnRVZndDSkw5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2023-02-01T15:46:00Z</dcterms:created>
</cp:coreProperties>
</file>